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right="0" w:rightChars="0"/>
        <w:jc w:val="center"/>
        <w:textAlignment w:val="auto"/>
        <w:outlineLvl w:val="9"/>
        <w:rPr>
          <w:rFonts w:hint="eastAsia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28"/>
          <w:szCs w:val="28"/>
        </w:rPr>
        <w:t>普陀区教育系统创建文明行业标志性举措“三要三不”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条  “要关心每一位学生的发展”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（一）中小学不设重点班和非重点班。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（二）不以考试成绩为学生排列名次。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（三）更多地关爱学困生和行为偏差生，针对学生特点建立有效的激励机制。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（四）班主任对每一位新生进行至少一次家访，每学年家访不少于20人次；任课教师每学年家访或与学生谈心不少于10人次。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条  “要自觉抵制有偿家教行为”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（一）不以任何形式或理由进行有偿家教。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（二）不要求或推荐学生参加有偿家教和其他校外补习活动。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（三）为学生提供学业、生活、心理等方面的义务辅导，党员教师原则上每学年不少于12小时，其他教师原则上不少于6小时。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条  “要切实减轻学生课业负担”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（一）不组织学生在节假日集中上课。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（二）通过“家校平台”或其他途径公开作业量。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（三）确保学生每天锻炼身体不少于一小时。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条  “不违反规定收取费用”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（一）不以任何名义、任何形式收取与择校相关的财物。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（二）不在采购学校设备和师生用品时收取“回扣”。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（三）不强迫学生、家长接受任何代收费项目。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（四）不向学生、家长推销或变相推销教辅书籍等商品。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条  “不歧视、侮辱、体罚学生”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（一）不辱骂或殴打学生。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（二）不以罚站、罚抄等形式体罚或变相体罚学生。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（三）不鼓动、暗示学生孤立或嘲笑同学。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第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条  “不收礼金或贵重礼品”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（一）不收受学生或家长赠送的礼金、礼券、购物卡等财物。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（二）不接受学生或家长以免费旅游、购物等形式给予的馈赠。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tLeas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（三）不利用学生家长的关系为自己或亲友谋取私利。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B266F"/>
    <w:rsid w:val="7C3B266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2017-04-19T01:02:00Z</dcterms:created>
  <dc:creator>admin</dc:creator>
  <cp:lastModifiedBy>admin</cp:lastModifiedBy>
  <dcterms:modified xsi:type="dcterms:W3CDTF">2017-04-19T01:14:52Z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