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93" w:rsidRDefault="00801F93" w:rsidP="004C3CBD">
      <w:pPr>
        <w:tabs>
          <w:tab w:val="left" w:pos="2625"/>
        </w:tabs>
        <w:jc w:val="center"/>
        <w:rPr>
          <w:rFonts w:ascii="黑体" w:eastAsia="黑体" w:hAnsi="黑体" w:hint="eastAsia"/>
          <w:sz w:val="32"/>
        </w:rPr>
      </w:pPr>
      <w:bookmarkStart w:id="0" w:name="_GoBack"/>
    </w:p>
    <w:p w:rsidR="00EF1B34" w:rsidRDefault="004C3CBD" w:rsidP="004C3CBD">
      <w:pPr>
        <w:tabs>
          <w:tab w:val="left" w:pos="2625"/>
        </w:tabs>
        <w:jc w:val="center"/>
        <w:rPr>
          <w:rFonts w:ascii="黑体" w:eastAsia="黑体" w:hAnsi="黑体" w:hint="eastAsia"/>
          <w:sz w:val="32"/>
        </w:rPr>
      </w:pPr>
      <w:r w:rsidRPr="004C3CBD">
        <w:rPr>
          <w:rFonts w:ascii="黑体" w:eastAsia="黑体" w:hAnsi="黑体" w:hint="eastAsia"/>
          <w:sz w:val="32"/>
        </w:rPr>
        <w:t>上海市曹杨中学“图书漂流”书架管理办法</w:t>
      </w:r>
    </w:p>
    <w:p w:rsidR="00801F93" w:rsidRPr="004C3CBD" w:rsidRDefault="00801F93" w:rsidP="004C3CBD">
      <w:pPr>
        <w:tabs>
          <w:tab w:val="left" w:pos="2625"/>
        </w:tabs>
        <w:jc w:val="center"/>
        <w:rPr>
          <w:rFonts w:ascii="黑体" w:eastAsia="黑体" w:hAnsi="黑体"/>
          <w:sz w:val="32"/>
        </w:rPr>
      </w:pPr>
    </w:p>
    <w:bookmarkEnd w:id="0"/>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一、“图书漂流”书架采取责任制进行管理，按照就近则与主体分配相结合的原则进行责任落实，责任主体可以是中队、年级、其他学生群体（比如：大队部）。</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二、每个“漂流书架”原则上由责任主体指定1名书架管理责任人及2名书架管理员负责日常的维护工作。</w:t>
      </w:r>
    </w:p>
    <w:p w:rsidR="004C3CBD" w:rsidRPr="006F13DB" w:rsidRDefault="004C3CBD" w:rsidP="004C3CBD">
      <w:pPr>
        <w:adjustRightInd w:val="0"/>
        <w:snapToGrid w:val="0"/>
        <w:spacing w:line="380" w:lineRule="exact"/>
        <w:ind w:firstLine="480"/>
        <w:jc w:val="left"/>
        <w:rPr>
          <w:rFonts w:asciiTheme="minorEastAsia" w:hAnsiTheme="minorEastAsia"/>
          <w:sz w:val="24"/>
          <w:szCs w:val="24"/>
        </w:rPr>
      </w:pPr>
      <w:r w:rsidRPr="006F13DB">
        <w:rPr>
          <w:rFonts w:asciiTheme="minorEastAsia" w:hAnsiTheme="minorEastAsia" w:hint="eastAsia"/>
          <w:sz w:val="24"/>
          <w:szCs w:val="24"/>
        </w:rPr>
        <w:t>三、书架管理以“保证漂流质量，保证漂流数量，保证漂流秩序”为基本管理目标。</w:t>
      </w:r>
    </w:p>
    <w:p w:rsidR="004C3CBD" w:rsidRPr="006F13DB" w:rsidRDefault="004C3CBD" w:rsidP="004C3CBD">
      <w:pPr>
        <w:adjustRightInd w:val="0"/>
        <w:snapToGrid w:val="0"/>
        <w:spacing w:line="380" w:lineRule="exact"/>
        <w:ind w:firstLine="480"/>
        <w:jc w:val="left"/>
        <w:rPr>
          <w:rFonts w:asciiTheme="minorEastAsia" w:hAnsiTheme="minorEastAsia"/>
          <w:sz w:val="24"/>
          <w:szCs w:val="24"/>
        </w:rPr>
      </w:pPr>
      <w:r w:rsidRPr="006F13DB">
        <w:rPr>
          <w:rFonts w:asciiTheme="minorEastAsia" w:hAnsiTheme="minorEastAsia" w:hint="eastAsia"/>
          <w:sz w:val="24"/>
          <w:szCs w:val="24"/>
        </w:rPr>
        <w:t>四、每天上午第一节课（8:00）前，管理员对书架上的图书进行规整，使图书排列整齐，并擦拭书架，使书本、书架无积灰。</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五、每天中午（12:30-12:45）管理责任人巡视在架图书漂流情况一次，协助或指导师生有序借阅。保持在架图书整齐；原则上每人一次借阅一本；将已借阅的图书归还后才能再次借阅；归还图书时在图书封底扉页处留言；借阅时在《上海市曹杨中学“图书漂流”借阅登记本》（见附件）上做好借阅登记。</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六、每周一管理员自下而上对在架各层的图书进行摆放轮换，并使之每层图书数量基本保持一致。</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七、每周五中午管理责任人与管理员对在架图书开展一次图书污损情况检查。对有折页，铅笔涂写的图书及时恢复原样；将有严重污损不符合流通的图书分拣出来，交图书馆处理；在第二周的周五中午将经过图书馆处理的、达到流通要求的图书领回，重新上架。</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八、当在架图书少于原有数量1/2时，管理责任人与管理员积极组织所在中队、年级开展图书书源自愿投漂活动，补充本架书量。在一周内将中队新捐赠图书交图书馆做好上架前的准备工作；在第二周周五中午，将图书馆处理好的图书上架。</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r w:rsidRPr="006F13DB">
        <w:rPr>
          <w:rFonts w:asciiTheme="minorEastAsia" w:hAnsiTheme="minorEastAsia" w:hint="eastAsia"/>
          <w:sz w:val="24"/>
          <w:szCs w:val="24"/>
        </w:rPr>
        <w:t>九、管理责任人学期末回收《上海市曹杨中学“图书漂流”借阅登记本》，并做好在架图书的清点工作，将《上海市曹杨中学“图书漂流”借阅登记本》和“在架图书清单”交图书馆。</w:t>
      </w:r>
    </w:p>
    <w:p w:rsidR="004C3CBD" w:rsidRPr="006F13DB" w:rsidRDefault="004C3CBD" w:rsidP="004C3CBD">
      <w:pPr>
        <w:adjustRightInd w:val="0"/>
        <w:snapToGrid w:val="0"/>
        <w:spacing w:line="380" w:lineRule="exact"/>
        <w:ind w:firstLine="465"/>
        <w:jc w:val="left"/>
        <w:rPr>
          <w:rFonts w:asciiTheme="minorEastAsia" w:hAnsiTheme="minorEastAsia"/>
          <w:sz w:val="24"/>
          <w:szCs w:val="24"/>
        </w:rPr>
      </w:pPr>
    </w:p>
    <w:p w:rsidR="004C3CBD" w:rsidRPr="006F13DB" w:rsidRDefault="004C3CBD" w:rsidP="004C3CBD">
      <w:pPr>
        <w:adjustRightInd w:val="0"/>
        <w:snapToGrid w:val="0"/>
        <w:spacing w:line="380" w:lineRule="exact"/>
        <w:ind w:right="300"/>
        <w:jc w:val="right"/>
        <w:rPr>
          <w:rFonts w:asciiTheme="minorEastAsia" w:hAnsiTheme="minorEastAsia"/>
          <w:sz w:val="24"/>
          <w:szCs w:val="24"/>
        </w:rPr>
      </w:pPr>
      <w:r w:rsidRPr="006F13DB">
        <w:rPr>
          <w:rFonts w:asciiTheme="minorEastAsia" w:hAnsiTheme="minorEastAsia" w:hint="eastAsia"/>
          <w:sz w:val="24"/>
          <w:szCs w:val="24"/>
        </w:rPr>
        <w:t>共青团上海市曹杨中学委员会</w:t>
      </w:r>
    </w:p>
    <w:p w:rsidR="004C3CBD" w:rsidRPr="006F13DB" w:rsidRDefault="004C3CBD" w:rsidP="004C3CBD">
      <w:pPr>
        <w:adjustRightInd w:val="0"/>
        <w:snapToGrid w:val="0"/>
        <w:spacing w:line="380" w:lineRule="exact"/>
        <w:ind w:right="300"/>
        <w:jc w:val="right"/>
        <w:rPr>
          <w:rFonts w:asciiTheme="minorEastAsia" w:hAnsiTheme="minorEastAsia"/>
          <w:sz w:val="24"/>
          <w:szCs w:val="24"/>
        </w:rPr>
      </w:pPr>
      <w:r w:rsidRPr="006F13DB">
        <w:rPr>
          <w:rFonts w:asciiTheme="minorEastAsia" w:hAnsiTheme="minorEastAsia" w:hint="eastAsia"/>
          <w:sz w:val="24"/>
          <w:szCs w:val="24"/>
        </w:rPr>
        <w:t>少先队上海市曹杨中学大队部</w:t>
      </w:r>
    </w:p>
    <w:p w:rsidR="004C3CBD" w:rsidRPr="006F13DB" w:rsidRDefault="004C3CBD" w:rsidP="004C3CBD">
      <w:pPr>
        <w:adjustRightInd w:val="0"/>
        <w:snapToGrid w:val="0"/>
        <w:spacing w:line="380" w:lineRule="exact"/>
        <w:ind w:right="300"/>
        <w:jc w:val="right"/>
        <w:rPr>
          <w:rFonts w:asciiTheme="minorEastAsia" w:hAnsiTheme="minorEastAsia"/>
          <w:sz w:val="24"/>
          <w:szCs w:val="24"/>
        </w:rPr>
      </w:pPr>
      <w:r w:rsidRPr="006F13DB">
        <w:rPr>
          <w:rFonts w:asciiTheme="minorEastAsia" w:hAnsiTheme="minorEastAsia"/>
          <w:sz w:val="24"/>
          <w:szCs w:val="24"/>
        </w:rPr>
        <w:t>2017年10月30日</w:t>
      </w:r>
    </w:p>
    <w:p w:rsidR="004C3CBD" w:rsidRDefault="004C3CBD" w:rsidP="004C3CBD">
      <w:pPr>
        <w:tabs>
          <w:tab w:val="left" w:pos="2625"/>
        </w:tabs>
        <w:jc w:val="center"/>
      </w:pPr>
    </w:p>
    <w:p w:rsidR="00F20566" w:rsidRPr="00F20566" w:rsidRDefault="00F20566" w:rsidP="00F20566">
      <w:pPr>
        <w:tabs>
          <w:tab w:val="left" w:pos="2625"/>
        </w:tabs>
      </w:pPr>
    </w:p>
    <w:sectPr w:rsidR="00F20566" w:rsidRPr="00F20566" w:rsidSect="009F1A8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0E" w:rsidRDefault="00BA2B0E" w:rsidP="00F20566">
      <w:r>
        <w:separator/>
      </w:r>
    </w:p>
  </w:endnote>
  <w:endnote w:type="continuationSeparator" w:id="0">
    <w:p w:rsidR="00BA2B0E" w:rsidRDefault="00BA2B0E" w:rsidP="00F20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0E" w:rsidRDefault="00BA2B0E" w:rsidP="00F20566">
      <w:r>
        <w:separator/>
      </w:r>
    </w:p>
  </w:footnote>
  <w:footnote w:type="continuationSeparator" w:id="0">
    <w:p w:rsidR="00BA2B0E" w:rsidRDefault="00BA2B0E" w:rsidP="00F2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66" w:rsidRDefault="00F20566" w:rsidP="00F20566">
    <w:pPr>
      <w:pStyle w:val="a3"/>
      <w:wordWrap w:val="0"/>
      <w:jc w:val="right"/>
      <w:rPr>
        <w:rFonts w:ascii="仿宋_GB2312" w:eastAsia="仿宋_GB2312"/>
        <w:sz w:val="21"/>
        <w:szCs w:val="21"/>
      </w:rPr>
    </w:pPr>
    <w:r>
      <w:rPr>
        <w:rFonts w:ascii="仿宋_GB2312" w:eastAsia="仿宋_GB2312"/>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88265</wp:posOffset>
          </wp:positionV>
          <wp:extent cx="457200" cy="360045"/>
          <wp:effectExtent l="19050" t="0" r="0" b="0"/>
          <wp:wrapSquare wrapText="bothSides"/>
          <wp:docPr id="3" name="图片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2393" b="60493"/>
                  <a:stretch>
                    <a:fillRect/>
                  </a:stretch>
                </pic:blipFill>
                <pic:spPr bwMode="auto">
                  <a:xfrm>
                    <a:off x="0" y="0"/>
                    <a:ext cx="457200" cy="360045"/>
                  </a:xfrm>
                  <a:prstGeom prst="rect">
                    <a:avLst/>
                  </a:prstGeom>
                  <a:noFill/>
                </pic:spPr>
              </pic:pic>
            </a:graphicData>
          </a:graphic>
        </wp:anchor>
      </w:drawing>
    </w:r>
  </w:p>
  <w:p w:rsidR="00F20566" w:rsidRPr="002977C1" w:rsidRDefault="00F20566" w:rsidP="002977C1">
    <w:pPr>
      <w:pStyle w:val="a3"/>
      <w:wordWrap w:val="0"/>
      <w:jc w:val="right"/>
      <w:rPr>
        <w:rFonts w:ascii="仿宋_GB2312" w:eastAsia="仿宋_GB2312"/>
        <w:sz w:val="21"/>
        <w:szCs w:val="21"/>
      </w:rPr>
    </w:pPr>
    <w:r>
      <w:rPr>
        <w:rFonts w:ascii="仿宋_GB2312" w:eastAsia="仿宋_GB2312" w:hint="eastAsia"/>
        <w:sz w:val="21"/>
        <w:szCs w:val="21"/>
      </w:rPr>
      <w:t>上海市文明单位（</w:t>
    </w:r>
    <w:r w:rsidR="00801F93">
      <w:rPr>
        <w:rFonts w:ascii="仿宋_GB2312" w:eastAsia="仿宋_GB2312" w:hint="eastAsia"/>
        <w:sz w:val="21"/>
        <w:szCs w:val="21"/>
      </w:rPr>
      <w:t>文明</w:t>
    </w:r>
    <w:r>
      <w:rPr>
        <w:rFonts w:ascii="仿宋_GB2312" w:eastAsia="仿宋_GB2312" w:hint="eastAsia"/>
        <w:sz w:val="21"/>
        <w:szCs w:val="21"/>
      </w:rPr>
      <w:t xml:space="preserve">校园）创建档案材料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ECA"/>
    <w:rsid w:val="000A378D"/>
    <w:rsid w:val="002977C1"/>
    <w:rsid w:val="00393EA4"/>
    <w:rsid w:val="004C3CBD"/>
    <w:rsid w:val="00801F93"/>
    <w:rsid w:val="009F1A89"/>
    <w:rsid w:val="00A06AE9"/>
    <w:rsid w:val="00AF4A05"/>
    <w:rsid w:val="00B45DF4"/>
    <w:rsid w:val="00BA2B0E"/>
    <w:rsid w:val="00CA0ECA"/>
    <w:rsid w:val="00DE7B2C"/>
    <w:rsid w:val="00EF1B34"/>
    <w:rsid w:val="00F20566"/>
    <w:rsid w:val="00F61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0566"/>
    <w:rPr>
      <w:sz w:val="18"/>
      <w:szCs w:val="18"/>
    </w:rPr>
  </w:style>
  <w:style w:type="paragraph" w:styleId="a4">
    <w:name w:val="footer"/>
    <w:basedOn w:val="a"/>
    <w:link w:val="Char0"/>
    <w:uiPriority w:val="99"/>
    <w:unhideWhenUsed/>
    <w:rsid w:val="00F205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05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20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0566"/>
    <w:rPr>
      <w:sz w:val="18"/>
      <w:szCs w:val="18"/>
    </w:rPr>
  </w:style>
  <w:style w:type="paragraph" w:styleId="a4">
    <w:name w:val="footer"/>
    <w:basedOn w:val="a"/>
    <w:link w:val="Char0"/>
    <w:uiPriority w:val="99"/>
    <w:unhideWhenUsed/>
    <w:rsid w:val="00F205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056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Administrator</cp:lastModifiedBy>
  <cp:revision>6</cp:revision>
  <dcterms:created xsi:type="dcterms:W3CDTF">2018-01-03T05:55:00Z</dcterms:created>
  <dcterms:modified xsi:type="dcterms:W3CDTF">2018-01-07T14:42:00Z</dcterms:modified>
</cp:coreProperties>
</file>